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48" w:rsidRDefault="00C60447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1D498D">
        <w:rPr>
          <w:rFonts w:cs="Times New Roman"/>
          <w:b/>
          <w:shd w:val="clear" w:color="auto" w:fill="FFFFFF"/>
        </w:rPr>
        <w:t>14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:rsidR="00EA5548" w:rsidRDefault="00C60447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</w:t>
      </w:r>
      <w:r w:rsidR="001D498D">
        <w:rPr>
          <w:rFonts w:cs="Times New Roman"/>
          <w:b/>
          <w:highlight w:val="white"/>
        </w:rPr>
        <w:t xml:space="preserve"> 03.02.</w:t>
      </w:r>
      <w:r>
        <w:rPr>
          <w:rFonts w:cs="Times New Roman"/>
          <w:b/>
          <w:highlight w:val="white"/>
        </w:rPr>
        <w:t>2025r.</w:t>
      </w:r>
    </w:p>
    <w:p w:rsidR="00CC6C47" w:rsidRDefault="00CC6C47">
      <w:pPr>
        <w:jc w:val="center"/>
        <w:rPr>
          <w:rFonts w:cs="Times New Roman"/>
          <w:b/>
          <w:highlight w:val="white"/>
        </w:rPr>
      </w:pPr>
    </w:p>
    <w:p w:rsidR="00EA5548" w:rsidRDefault="00EA5548">
      <w:pPr>
        <w:jc w:val="center"/>
        <w:rPr>
          <w:rFonts w:cs="Times New Roman"/>
        </w:rPr>
      </w:pPr>
    </w:p>
    <w:p w:rsidR="00EA5548" w:rsidRDefault="00C60447">
      <w:pPr>
        <w:jc w:val="both"/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:rsidR="00CC6C47" w:rsidRDefault="00CC6C47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W w:w="13875" w:type="dxa"/>
        <w:tblInd w:w="9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6"/>
        <w:gridCol w:w="2452"/>
        <w:gridCol w:w="1117"/>
        <w:gridCol w:w="1293"/>
        <w:gridCol w:w="1564"/>
        <w:gridCol w:w="1609"/>
        <w:gridCol w:w="3666"/>
        <w:gridCol w:w="1498"/>
      </w:tblGrid>
      <w:tr w:rsidR="00EA5548" w:rsidTr="008C101B">
        <w:trPr>
          <w:trHeight w:val="273"/>
        </w:trPr>
        <w:tc>
          <w:tcPr>
            <w:tcW w:w="676" w:type="dxa"/>
            <w:vMerge w:val="restart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KW oraz katastru nieruchomości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  <w:p w:rsidR="00EA5548" w:rsidRDefault="00EA5548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66" w:type="dxa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EA5548" w:rsidTr="008C101B">
        <w:trPr>
          <w:trHeight w:val="294"/>
        </w:trPr>
        <w:tc>
          <w:tcPr>
            <w:tcW w:w="676" w:type="dxa"/>
            <w:vMerge/>
            <w:shd w:val="clear" w:color="auto" w:fill="auto"/>
          </w:tcPr>
          <w:p w:rsidR="00EA5548" w:rsidRDefault="00EA554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A5548" w:rsidRDefault="00EA554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93" w:type="dxa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:rsidR="00EA5548" w:rsidRDefault="00EA554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EA5548" w:rsidRDefault="00EA554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66" w:type="dxa"/>
            <w:shd w:val="clear" w:color="auto" w:fill="auto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498" w:type="dxa"/>
            <w:vMerge/>
            <w:shd w:val="clear" w:color="auto" w:fill="auto"/>
          </w:tcPr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A5548" w:rsidTr="008C101B">
        <w:trPr>
          <w:trHeight w:val="536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Chmielewskiego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31/15 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</w:t>
            </w:r>
            <w:r w:rsidR="00C60447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Pomorzany – Chmielewskiego </w:t>
            </w:r>
          </w:p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sz w:val="22"/>
                <w:szCs w:val="22"/>
              </w:rPr>
              <w:t>7U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141,45 zł</w:t>
            </w:r>
          </w:p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EA5548" w:rsidTr="008C101B">
        <w:trPr>
          <w:trHeight w:val="285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wiata śmietnikowa i droga dojazdowa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194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Krucza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3049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8/9</w:t>
            </w:r>
          </w:p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jednorodzinna z dopuszczeniem usług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8,61zł miesięcznie</w:t>
            </w:r>
          </w:p>
        </w:tc>
      </w:tr>
      <w:tr w:rsidR="00EA5548" w:rsidTr="008C101B">
        <w:trPr>
          <w:trHeight w:val="367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 przydomowa</w:t>
            </w:r>
          </w:p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Podmokła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27/19</w:t>
            </w:r>
          </w:p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30"/>
                <w:szCs w:val="30"/>
                <w:vertAlign w:val="superscript"/>
              </w:rPr>
            </w:pPr>
            <w:r>
              <w:rPr>
                <w:rFonts w:cs="Times New Roman"/>
                <w:sz w:val="30"/>
                <w:szCs w:val="30"/>
                <w:vertAlign w:val="superscript"/>
              </w:rPr>
              <w:t>198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jednorodzinna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60,89zł</w:t>
            </w:r>
          </w:p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EA5548" w:rsidTr="008C101B">
        <w:trPr>
          <w:trHeight w:val="183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 przydomowa</w:t>
            </w:r>
          </w:p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79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Relaksowa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4204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AE6014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34"/>
                <w:szCs w:val="34"/>
                <w:vertAlign w:val="superscript"/>
              </w:rPr>
            </w:pPr>
            <w:r>
              <w:rPr>
                <w:rFonts w:cs="Times New Roman"/>
                <w:sz w:val="34"/>
                <w:szCs w:val="34"/>
                <w:vertAlign w:val="superscript"/>
              </w:rPr>
              <w:t>300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planu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131,71 zł - miesięcznie</w:t>
            </w:r>
          </w:p>
        </w:tc>
      </w:tr>
      <w:tr w:rsidR="00EA5548" w:rsidTr="008C101B">
        <w:trPr>
          <w:trHeight w:val="70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+ drewniana altana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Krakowska/Niecała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2111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CC6C47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</w:t>
            </w:r>
          </w:p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Gumieńce – Św. Kingi </w:t>
            </w:r>
          </w:p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rPr>
                <w:sz w:val="22"/>
                <w:szCs w:val="22"/>
              </w:rPr>
              <w:t>Z.G.7512.ZN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60,27 zł rocznie </w:t>
            </w:r>
          </w:p>
        </w:tc>
      </w:tr>
      <w:tr w:rsidR="00EA5548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Studzienna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3022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2/11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cs="Times New Roman"/>
                <w:sz w:val="22"/>
                <w:szCs w:val="22"/>
              </w:rPr>
              <w:t>Żelechowa-Widuchowska</w:t>
            </w:r>
            <w:proofErr w:type="spellEnd"/>
          </w:p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P.Z.7001.MW,U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83,02 zł miesięcznie</w:t>
            </w:r>
          </w:p>
        </w:tc>
      </w:tr>
      <w:tr w:rsidR="00EA5548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szklarnia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6C47" w:rsidTr="00CC6C47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CC6C47" w:rsidRDefault="00CC6C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Wędrowna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4199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CC6C47" w:rsidRDefault="00CC6C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248</w:t>
            </w:r>
          </w:p>
          <w:p w:rsidR="00CC6C47" w:rsidRDefault="00CC6C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CC6C47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CC6C47" w:rsidRDefault="00CC6C47" w:rsidP="00CC6C4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Śmierdnica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Wędrowna”.</w:t>
            </w:r>
          </w:p>
          <w:p w:rsidR="00CC6C47" w:rsidRDefault="00CC6C47" w:rsidP="00CC6C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D.J.5044 KD.D. </w:t>
            </w:r>
          </w:p>
          <w:p w:rsidR="00CC6C47" w:rsidRDefault="00CC6C47" w:rsidP="00CC6C4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177,12 zł -miesięcznie</w:t>
            </w:r>
          </w:p>
        </w:tc>
      </w:tr>
      <w:tr w:rsidR="00CC6C47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CC6C47" w:rsidRDefault="00CC6C4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CC6C47" w:rsidRDefault="00CC6C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CC6C47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CC6C47" w:rsidRDefault="00CC6C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Cele składowe, dojścia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CC6C47" w:rsidRDefault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A5548" w:rsidTr="008C101B">
        <w:trPr>
          <w:trHeight w:val="9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Kwiatowa 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2097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EA5548" w:rsidRDefault="00C60447" w:rsidP="00CC6C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39/2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2985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 </w:t>
            </w:r>
            <w:r>
              <w:rPr>
                <w:sz w:val="21"/>
                <w:szCs w:val="21"/>
              </w:rPr>
              <w:t>Gumieńce – Św. Kingi</w:t>
            </w:r>
          </w:p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Z.G.7510.U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10 322,92 zł miesięcznie </w:t>
            </w:r>
          </w:p>
        </w:tc>
      </w:tr>
      <w:tr w:rsidR="00EA5548" w:rsidTr="008C101B">
        <w:trPr>
          <w:trHeight w:val="95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 xml:space="preserve">Handel i gastronomia, drobne usługi dla ludności, cele magazynowe i place składowe, dojście, dojazd, ogólnodostępne miejsca postojowe, cele administracyjne i socjalne, schody i wiatrołapy, zieleń </w:t>
            </w: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</w:tr>
      <w:tr w:rsidR="00EA5548" w:rsidTr="008C101B">
        <w:trPr>
          <w:trHeight w:val="47"/>
        </w:trPr>
        <w:tc>
          <w:tcPr>
            <w:tcW w:w="6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jc w:val="center"/>
            </w:pPr>
            <w:r>
              <w:t>9.</w:t>
            </w:r>
          </w:p>
        </w:tc>
        <w:tc>
          <w:tcPr>
            <w:tcW w:w="24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Szybowcowa</w:t>
            </w:r>
          </w:p>
        </w:tc>
        <w:tc>
          <w:tcPr>
            <w:tcW w:w="11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4028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22/37 (część)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40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jc w:val="center"/>
            </w:pPr>
            <w:r>
              <w:t xml:space="preserve">D.D.7208.MW,U </w:t>
            </w:r>
            <w:proofErr w:type="spellStart"/>
            <w:r>
              <w:t>Mpzp</w:t>
            </w:r>
            <w:proofErr w:type="spellEnd"/>
            <w:r>
              <w:t xml:space="preserve"> „Dąbie Osiedle – Boisko”</w:t>
            </w:r>
          </w:p>
        </w:tc>
        <w:tc>
          <w:tcPr>
            <w:tcW w:w="1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12,30 zł miesięcznie</w:t>
            </w:r>
          </w:p>
        </w:tc>
      </w:tr>
      <w:tr w:rsidR="00EA5548" w:rsidTr="008C101B">
        <w:trPr>
          <w:trHeight w:val="47"/>
        </w:trPr>
        <w:tc>
          <w:tcPr>
            <w:tcW w:w="6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jc w:val="center"/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jc w:val="center"/>
            </w:pPr>
            <w:r>
              <w:t>Zieleń urządzona</w:t>
            </w: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</w:pPr>
          </w:p>
        </w:tc>
      </w:tr>
      <w:tr w:rsidR="00EA5548" w:rsidTr="008C101B">
        <w:trPr>
          <w:trHeight w:val="95"/>
        </w:trPr>
        <w:tc>
          <w:tcPr>
            <w:tcW w:w="6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jc w:val="center"/>
            </w:pPr>
            <w:r>
              <w:t>10.</w:t>
            </w:r>
          </w:p>
        </w:tc>
        <w:tc>
          <w:tcPr>
            <w:tcW w:w="24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Opałowa</w:t>
            </w:r>
          </w:p>
        </w:tc>
        <w:tc>
          <w:tcPr>
            <w:tcW w:w="11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4112</w:t>
            </w:r>
          </w:p>
        </w:tc>
        <w:tc>
          <w:tcPr>
            <w:tcW w:w="12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60447" w:rsidRDefault="00C60447">
            <w:pPr>
              <w:snapToGrid w:val="0"/>
              <w:jc w:val="center"/>
            </w:pPr>
            <w:r>
              <w:t xml:space="preserve">3/1 </w:t>
            </w:r>
          </w:p>
          <w:p w:rsidR="00EA5548" w:rsidRDefault="00C60447">
            <w:pPr>
              <w:snapToGrid w:val="0"/>
              <w:jc w:val="center"/>
            </w:pPr>
            <w:r>
              <w:t>(część)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1500</w:t>
            </w:r>
          </w:p>
        </w:tc>
        <w:tc>
          <w:tcPr>
            <w:tcW w:w="16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C6C47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C60447" w:rsidRDefault="00C60447" w:rsidP="00C60447">
            <w:pPr>
              <w:jc w:val="center"/>
            </w:pPr>
            <w:r>
              <w:t xml:space="preserve">Brak </w:t>
            </w:r>
            <w:proofErr w:type="spellStart"/>
            <w:r>
              <w:t>m.p.z.p.m</w:t>
            </w:r>
            <w:proofErr w:type="spellEnd"/>
          </w:p>
        </w:tc>
        <w:tc>
          <w:tcPr>
            <w:tcW w:w="14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5548" w:rsidRDefault="00C60447">
            <w:pPr>
              <w:snapToGrid w:val="0"/>
              <w:jc w:val="center"/>
            </w:pPr>
            <w:r>
              <w:t>645,75 zł rocznie</w:t>
            </w:r>
          </w:p>
        </w:tc>
      </w:tr>
      <w:tr w:rsidR="00EA5548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EA5548" w:rsidRDefault="00EA5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EA5548" w:rsidRDefault="00EA554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EA5548" w:rsidRDefault="00C604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EA5548" w:rsidRDefault="00EA554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C101B" w:rsidTr="008C101B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Ołowiana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4136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8/4</w:t>
            </w:r>
          </w:p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330,90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8C101B" w:rsidRDefault="00CC6C47" w:rsidP="008C101B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C101B" w:rsidRDefault="008C101B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 xml:space="preserve">Brak </w:t>
            </w:r>
            <w:proofErr w:type="spellStart"/>
            <w:r>
              <w:t>m.p.z.p.m</w:t>
            </w:r>
            <w:proofErr w:type="spellEnd"/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30,49 zł miesięcznie</w:t>
            </w:r>
          </w:p>
        </w:tc>
      </w:tr>
      <w:tr w:rsidR="008C101B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8C101B" w:rsidRDefault="008C101B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istniejące murowane pomieszczenie gospodarcze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8C101B" w:rsidRDefault="008C101B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22575" w:rsidTr="00F22575">
        <w:trPr>
          <w:trHeight w:val="38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F22575" w:rsidRDefault="00F22575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Lutniana</w:t>
            </w:r>
            <w:proofErr w:type="spellEnd"/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1022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90/10</w:t>
            </w:r>
          </w:p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F22575" w:rsidRDefault="001C185C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F22575" w:rsidRDefault="00F22575" w:rsidP="008C101B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F22575" w:rsidRDefault="001C185C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F22575" w:rsidRDefault="001C185C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54,24 zł rocznie</w:t>
            </w:r>
          </w:p>
        </w:tc>
      </w:tr>
      <w:tr w:rsidR="00F22575" w:rsidTr="008C101B">
        <w:trPr>
          <w:trHeight w:val="382"/>
        </w:trPr>
        <w:tc>
          <w:tcPr>
            <w:tcW w:w="676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F22575" w:rsidRDefault="001C185C" w:rsidP="008C1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F22575" w:rsidRDefault="00F22575" w:rsidP="008C101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EA5548" w:rsidRDefault="00C60447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:rsidR="00EA5548" w:rsidRDefault="00C60447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:rsidR="00EA5548" w:rsidRDefault="00C60447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:rsidR="00EA5548" w:rsidRDefault="00C6044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:rsidR="00EA5548" w:rsidRDefault="00C6044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:rsidR="00EA5548" w:rsidRDefault="00C60447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:rsidR="00EA5548" w:rsidRDefault="00C60447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:rsidR="00EA5548" w:rsidRDefault="00C60447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:rsidR="00EA5548" w:rsidRDefault="00C60447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</w:t>
      </w:r>
      <w:r w:rsidR="00CC6C47">
        <w:rPr>
          <w:rFonts w:cs="Times New Roman"/>
          <w:b/>
          <w:sz w:val="22"/>
          <w:szCs w:val="22"/>
          <w:shd w:val="clear" w:color="auto" w:fill="FFFFFF"/>
        </w:rPr>
        <w:t xml:space="preserve"> 05.02.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02.2025r.  do dnia </w:t>
      </w:r>
      <w:r w:rsidR="00CC6C47">
        <w:rPr>
          <w:rFonts w:cs="Times New Roman"/>
          <w:b/>
          <w:sz w:val="22"/>
          <w:szCs w:val="22"/>
          <w:shd w:val="clear" w:color="auto" w:fill="FFFFFF"/>
        </w:rPr>
        <w:t>26.</w:t>
      </w:r>
      <w:r>
        <w:rPr>
          <w:rFonts w:cs="Times New Roman"/>
          <w:b/>
          <w:sz w:val="22"/>
          <w:szCs w:val="22"/>
          <w:shd w:val="clear" w:color="auto" w:fill="FFFFFF"/>
        </w:rPr>
        <w:t>02.2025r.</w:t>
      </w:r>
    </w:p>
    <w:sectPr w:rsidR="00EA5548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48"/>
    <w:rsid w:val="001C185C"/>
    <w:rsid w:val="001D498D"/>
    <w:rsid w:val="007C626F"/>
    <w:rsid w:val="008C101B"/>
    <w:rsid w:val="00AE6014"/>
    <w:rsid w:val="00C60447"/>
    <w:rsid w:val="00CC6C47"/>
    <w:rsid w:val="00EA5548"/>
    <w:rsid w:val="00F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CAC44-6A54-42B5-BE7F-739CE7A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FBDF-D2EC-41AA-95EF-879837EC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2025-01-30T09:21:00Z</cp:lastPrinted>
  <dcterms:created xsi:type="dcterms:W3CDTF">2025-01-31T07:57:00Z</dcterms:created>
  <dcterms:modified xsi:type="dcterms:W3CDTF">2025-01-31T07:57:00Z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